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cs="Times New Roman" w:ascii="Calibri" w:hAnsi="Calibri"/>
          <w:b w:val="false"/>
          <w:bCs w:val="false"/>
          <w:sz w:val="24"/>
          <w:szCs w:val="24"/>
          <w:lang w:val="pl-PL"/>
        </w:rPr>
        <w:t>ZO 01/22</w:t>
        <w:tab/>
        <w:tab/>
        <w:tab/>
        <w:tab/>
        <w:tab/>
        <w:tab/>
        <w:tab/>
        <w:tab/>
        <w:tab/>
      </w:r>
      <w:r>
        <w:rPr>
          <w:rFonts w:eastAsia="Palatino Linotype" w:cs="Palatino Linotype" w:ascii="Calibri" w:hAnsi="Calibri"/>
          <w:b w:val="false"/>
          <w:bCs w:val="false"/>
          <w:i w:val="false"/>
          <w:iCs w:val="false"/>
          <w:sz w:val="24"/>
          <w:szCs w:val="24"/>
          <w:lang w:val="pl-PL"/>
        </w:rPr>
        <w:t xml:space="preserve">Załącznik Nr </w:t>
      </w:r>
      <w:r>
        <w:rPr>
          <w:rFonts w:eastAsia="Palatino Linotype" w:cs="Palatino Linotype" w:ascii="Calibri" w:hAnsi="Calibri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3</w:t>
      </w:r>
    </w:p>
    <w:p>
      <w:pPr>
        <w:pStyle w:val="Normal"/>
        <w:ind w:left="0" w:right="0" w:hanging="0"/>
        <w:jc w:val="center"/>
        <w:rPr>
          <w:rFonts w:ascii="Calibri" w:hAnsi="Calibri" w:eastAsia="Lucida Sans Unicode" w:cs="Arial"/>
          <w:b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</w:pPr>
      <w:r>
        <w:rPr>
          <w:rFonts w:eastAsia="Lucida Sans Unicode" w:cs="Arial" w:ascii="Calibri" w:hAnsi="Calibri"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</w:r>
    </w:p>
    <w:p>
      <w:pPr>
        <w:pStyle w:val="Normal"/>
        <w:ind w:left="0" w:right="0" w:hanging="0"/>
        <w:jc w:val="center"/>
        <w:rPr>
          <w:rFonts w:ascii="Calibri" w:hAnsi="Calibri" w:eastAsia="Lucida Sans Unicode" w:cs="Arial"/>
          <w:b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</w:pPr>
      <w:r>
        <w:rPr>
          <w:rFonts w:eastAsia="Lucida Sans Unicode" w:cs="Arial" w:ascii="Calibri" w:hAnsi="Calibri"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  <w:t>WYKAZ  SPRZĘTU</w:t>
      </w:r>
    </w:p>
    <w:p>
      <w:pPr>
        <w:pStyle w:val="Normal"/>
        <w:ind w:left="0" w:right="0" w:hanging="0"/>
        <w:jc w:val="center"/>
        <w:rPr>
          <w:rFonts w:ascii="Calibri" w:hAnsi="Calibri" w:eastAsia="Lucida Sans Unicode" w:cs="Arial"/>
          <w:b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</w:pPr>
      <w:r>
        <w:rPr>
          <w:rFonts w:eastAsia="Lucida Sans Unicode" w:cs="Arial" w:ascii="Calibri" w:hAnsi="Calibri"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</w:r>
    </w:p>
    <w:p>
      <w:pPr>
        <w:pStyle w:val="Normal"/>
        <w:ind w:left="0" w:right="0" w:hanging="0"/>
        <w:jc w:val="center"/>
        <w:rPr>
          <w:rFonts w:ascii="Calibri" w:hAnsi="Calibri" w:eastAsia="Lucida Sans Unicode" w:cs="Arial"/>
          <w:b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</w:pPr>
      <w:r>
        <w:rPr>
          <w:rFonts w:eastAsia="Lucida Sans Unicode" w:cs="Arial" w:ascii="Calibri" w:hAnsi="Calibri"/>
          <w:b/>
          <w:bCs/>
          <w:color w:val="00000A"/>
          <w:kern w:val="0"/>
          <w:sz w:val="24"/>
          <w:szCs w:val="24"/>
          <w:u w:val="none"/>
          <w:lang w:val="pl-PL" w:eastAsia="pl-PL" w:bidi="hi-IN"/>
        </w:rPr>
      </w:r>
    </w:p>
    <w:p>
      <w:pPr>
        <w:pStyle w:val="Normal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Tabela nr 1 Laboratorium Analityczne</w:t>
      </w:r>
    </w:p>
    <w:tbl>
      <w:tblPr>
        <w:tblW w:w="930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55"/>
        <w:gridCol w:w="2444"/>
      </w:tblGrid>
      <w:tr>
        <w:trPr/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eastAsia="Lucida Sans Unicode" w:cs="Tahoma" w:ascii="Calibri" w:hAnsi="Calibri"/>
                <w:b w:val="false"/>
                <w:bCs w:val="false"/>
                <w:color w:val="00000A"/>
                <w:kern w:val="0"/>
                <w:sz w:val="24"/>
                <w:szCs w:val="24"/>
                <w:lang w:val="pl-PL" w:eastAsia="pl-PL" w:bidi="hi-IN"/>
              </w:rPr>
              <w:t>Nazwa</w:t>
            </w:r>
            <w:r>
              <w:rPr>
                <w:rFonts w:ascii="Calibri" w:hAnsi="Calibri"/>
                <w:b w:val="false"/>
                <w:bCs w:val="false"/>
              </w:rPr>
              <w:t xml:space="preserve"> sprzętu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Ilość sztuk</w:t>
            </w:r>
          </w:p>
        </w:tc>
      </w:tr>
      <w:tr>
        <w:trPr>
          <w:trHeight w:val="447" w:hRule="atLeast"/>
        </w:trPr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Analizator hematologiczny z zewnętrznym komputerem i drukarką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 komputerowe z drukarką do systemu LIS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eastAsia="Lucida Sans Unicode" w:cs="Tahoma" w:ascii="Calibri" w:hAnsi="Calibri"/>
                <w:color w:val="00000A"/>
                <w:kern w:val="0"/>
                <w:sz w:val="24"/>
                <w:szCs w:val="24"/>
                <w:lang w:val="pl-PL" w:eastAsia="pl-PL" w:bidi="hi-IN"/>
              </w:rPr>
              <w:t>2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Chłodziarka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Lucida Sans Unicode" w:cs="Tahoma"/>
                <w:color w:val="00000A"/>
                <w:kern w:val="0"/>
                <w:sz w:val="24"/>
                <w:szCs w:val="24"/>
                <w:lang w:val="pl-PL" w:eastAsia="pl-PL" w:bidi="hi-IN"/>
              </w:rPr>
            </w:pPr>
            <w:r>
              <w:rPr>
                <w:rFonts w:eastAsia="Lucida Sans Unicode" w:cs="Tahoma" w:ascii="Calibri" w:hAnsi="Calibri"/>
                <w:color w:val="00000A"/>
                <w:kern w:val="0"/>
                <w:sz w:val="24"/>
                <w:szCs w:val="24"/>
                <w:lang w:val="pl-PL" w:eastAsia="pl-PL" w:bidi="hi-IN"/>
              </w:rPr>
              <w:t>8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Mieszadło hematologiczne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Lucida Sans Unicode" w:cs="Tahoma"/>
                <w:color w:val="00000A"/>
                <w:kern w:val="0"/>
                <w:sz w:val="24"/>
                <w:szCs w:val="24"/>
                <w:lang w:val="pl-PL" w:eastAsia="pl-PL" w:bidi="hi-IN"/>
              </w:rPr>
            </w:pPr>
            <w:r>
              <w:rPr>
                <w:rFonts w:eastAsia="Lucida Sans Unicode" w:cs="Tahoma" w:ascii="Calibri" w:hAnsi="Calibri"/>
                <w:color w:val="00000A"/>
                <w:kern w:val="0"/>
                <w:sz w:val="24"/>
                <w:szCs w:val="24"/>
                <w:lang w:val="pl-PL" w:eastAsia="pl-PL" w:bidi="hi-IN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Mikroskop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Lucida Sans Unicode" w:cs="Tahoma"/>
                <w:color w:val="00000A"/>
                <w:kern w:val="0"/>
                <w:sz w:val="24"/>
                <w:szCs w:val="24"/>
                <w:lang w:val="pl-PL" w:eastAsia="pl-PL" w:bidi="hi-IN"/>
              </w:rPr>
            </w:pPr>
            <w:r>
              <w:rPr>
                <w:rFonts w:eastAsia="Lucida Sans Unicode" w:cs="Tahoma" w:ascii="Calibri" w:hAnsi="Calibri"/>
                <w:color w:val="00000A"/>
                <w:kern w:val="0"/>
                <w:sz w:val="24"/>
                <w:szCs w:val="24"/>
                <w:lang w:val="pl-PL" w:eastAsia="pl-PL" w:bidi="hi-IN"/>
              </w:rPr>
              <w:t>4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Analizator immunochemiczny z drukarką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Analizator RKZ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Analizator biochemiczny podstawowy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Analizator biochemiczny duży (backap)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Analizator ELISA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Analizator do koagulologii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do testów potwierdzenia Borrelia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Zamrażarka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Cieplarka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Wirówka do próbek krwi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Wirówka do mikrokart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Łaźnia wodna do rozmrażania osocza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Analizator paskowy moczu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Wirówka laboratoryjna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Lucida Sans Unicode" w:cs="Tahoma"/>
                <w:color w:val="00000A"/>
                <w:kern w:val="0"/>
                <w:sz w:val="24"/>
                <w:szCs w:val="24"/>
                <w:lang w:val="pl-PL" w:eastAsia="pl-PL" w:bidi="hi-IN"/>
              </w:rPr>
            </w:pPr>
            <w:r>
              <w:rPr>
                <w:rFonts w:eastAsia="Lucida Sans Unicode" w:cs="Tahoma" w:ascii="Calibri" w:hAnsi="Calibri"/>
                <w:color w:val="00000A"/>
                <w:kern w:val="0"/>
                <w:sz w:val="24"/>
                <w:szCs w:val="24"/>
                <w:lang w:val="pl-PL" w:eastAsia="pl-PL" w:bidi="hi-IN"/>
              </w:rPr>
              <w:t>4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Dygestorium z dostępem do instalacji wodno-kanalizacyjnej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eastAsia="Lucida Sans Unicode" w:cs="Tahoma"/>
                <w:color w:val="00000A"/>
                <w:kern w:val="0"/>
                <w:sz w:val="24"/>
                <w:szCs w:val="24"/>
                <w:lang w:val="pl-PL" w:eastAsia="pl-PL" w:bidi="hi-IN"/>
              </w:rPr>
            </w:pPr>
            <w:r>
              <w:rPr>
                <w:rFonts w:eastAsia="Lucida Sans Unicode" w:cs="Tahoma" w:ascii="Calibri" w:hAnsi="Calibri"/>
                <w:color w:val="00000A"/>
                <w:kern w:val="0"/>
                <w:sz w:val="24"/>
                <w:szCs w:val="24"/>
                <w:lang w:val="pl-PL" w:eastAsia="pl-PL" w:bidi="hi-IN"/>
              </w:rPr>
              <w:t>2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Stanowiska do pobierania krwi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Tabela nr 2 Laboratorium Mikrobiologiczne</w:t>
      </w:r>
    </w:p>
    <w:tbl>
      <w:tblPr>
        <w:tblW w:w="930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55"/>
        <w:gridCol w:w="2444"/>
      </w:tblGrid>
      <w:tr>
        <w:trPr/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sprzętu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Ilość sztuk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Komora laminarna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Cieplarka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Chłodziarka laboratoryjna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Chłodnia 120 cm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do hodowli krwi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do identyfikacji i lekowrażliwości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Spektrometr masowy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Mikroskop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 komputerowe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Zamrażarka -70 stopni C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Palniki automatyczne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Stoły laboratoryjne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Wirówka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Łaźnia wodna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do barwienia preparatów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/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do testów genetycznych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 do badań immunologicznych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>
      <w:pPr>
        <w:pStyle w:val="Normal"/>
        <w:ind w:left="360" w:right="0" w:hanging="0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87299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LibreOffice/7.1.4.2$Windows_X86_64 LibreOffice_project/a529a4fab45b75fefc5b6226684193eb000654f6</Application>
  <AppVersion>15.0000</AppVersion>
  <Pages>2</Pages>
  <Words>201</Words>
  <Characters>1174</Characters>
  <CharactersWithSpaces>1299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2022-04-22T14:20:38Z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