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pl-PL"/>
        </w:rPr>
        <w:t>ZO 01/22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5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OPIS PRAC DOSTOSOWAWCZYCH LABORATORIUM </w:t>
      </w:r>
      <w:r>
        <w:rPr>
          <w:rFonts w:eastAsia="Lucida Sans Unicode" w:cs="Tahoma" w:ascii="Calibri" w:hAnsi="Calibri"/>
          <w:b/>
          <w:bCs/>
          <w:color w:val="00000A"/>
          <w:kern w:val="0"/>
          <w:sz w:val="24"/>
          <w:szCs w:val="24"/>
          <w:lang w:val="pl-PL" w:eastAsia="pl-PL" w:bidi="hi-IN"/>
        </w:rPr>
        <w:t>MIKROBIOLOGICZNE</w:t>
      </w:r>
    </w:p>
    <w:p>
      <w:pPr>
        <w:pStyle w:val="Normal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  <w:u w:val="none"/>
        </w:rPr>
        <w:t xml:space="preserve">Ustalenie układu funkcjonalnego wykonania pomieszczeń zgodnie z zobowiązującymi przepisami i w uzgodnieniu z zamawiającym. </w:t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skład remontowanego pomieszczenia o powierzchni całkowitej 258 m2 (laboratorium analityczne i laboratorium mikrobiologiczne) wchodzą następujące czynności: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położenie nowych instalacji elektrycznych i teletechnicznych;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dostosowanie układu funkcjonalnego pomieszczeń do opracowanej wspólnie z Zamawiającym koncepcji;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nowa instalacja sanitarna wewnętrzna;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nowe instalacje wentylacyjne;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nowe powierzchnie podłóg;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nowe powierzchnie ścian i sufitów;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izolacje akustyczne;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wymiana drzwi wewnętrznych,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ochrony ścian i narożników,</w:t>
      </w:r>
    </w:p>
    <w:p>
      <w:pPr>
        <w:pStyle w:val="Normal"/>
        <w:numPr>
          <w:ilvl w:val="0"/>
          <w:numId w:val="1"/>
        </w:numPr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 xml:space="preserve">nowe łazienki; </w:t>
      </w:r>
    </w:p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Application>LibreOffice/7.1.4.2$Windows_X86_64 LibreOffice_project/a529a4fab45b75fefc5b6226684193eb000654f6</Application>
  <AppVersion>15.0000</AppVersion>
  <Pages>1</Pages>
  <Words>117</Words>
  <Characters>806</Characters>
  <CharactersWithSpaces>907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2022-04-22T11:47:32Z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